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6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76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оценке </w:t>
      </w:r>
      <w:r>
        <w:rPr>
          <w:bCs/>
        </w:rPr>
        <w:t xml:space="preserve">заявок</w:t>
      </w:r>
      <w:r>
        <w:rPr>
          <w:bCs/>
        </w:rPr>
        <w:t xml:space="preserve"> на участие в</w:t>
      </w:r>
      <w:r>
        <w:rPr>
          <w:bCs/>
        </w:rPr>
        <w:t xml:space="preserve"> закупке      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76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№ 219319/ОЗК-ППР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Открытый запрос котировок (ЭТП)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Компьютерная техника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«08» августа 2025г. 09:00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«08» </w:t>
            </w:r>
            <w:r>
              <w:t xml:space="preserve">августа </w:t>
            </w:r>
            <w:r>
              <w:t xml:space="preserve">2025г.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8 883 314,22 руб. без НДС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</w:pPr>
            <w:r>
              <w:t xml:space="preserve">нет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в</w:t>
            </w:r>
            <w:r>
              <w:t xml:space="preserve"> соответствии с Закупочной документацией</w:t>
            </w:r>
            <w:r/>
          </w:p>
        </w:tc>
      </w:tr>
    </w:tbl>
    <w:p>
      <w:pPr>
        <w:pStyle w:val="976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ind w:firstLine="709"/>
        <w:spacing w:before="120" w:after="120"/>
        <w:rPr>
          <w:bCs/>
          <w:i/>
          <w:color w:val="548dd4"/>
        </w:rPr>
      </w:pPr>
      <w:r>
        <w:t xml:space="preserve">На </w:t>
      </w:r>
      <w:r>
        <w:t xml:space="preserve">участие в </w:t>
      </w:r>
      <w:r>
        <w:t xml:space="preserve">закупк</w:t>
      </w:r>
      <w:r>
        <w:t xml:space="preserve">е</w:t>
      </w:r>
      <w:r>
        <w:rPr>
          <w:i/>
          <w:color w:val="548dd4"/>
        </w:rPr>
        <w:t xml:space="preserve"> </w:t>
      </w:r>
      <w:r>
        <w:t xml:space="preserve">было п</w:t>
      </w:r>
      <w:r>
        <w:t xml:space="preserve">одано</w:t>
      </w:r>
      <w:r>
        <w:t xml:space="preserve">:</w:t>
      </w:r>
      <w:r>
        <w:t xml:space="preserve"> </w:t>
      </w:r>
      <w:r>
        <w:rPr>
          <w:bCs/>
          <w:i/>
          <w:color w:val="548dd4"/>
        </w:rPr>
      </w:r>
      <w:r>
        <w:rPr>
          <w:bCs/>
          <w:i/>
          <w:color w:val="548dd4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7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7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7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7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заявки, </w:t>
            </w:r>
            <w:r>
              <w:rPr>
                <w:sz w:val="22"/>
                <w:szCs w:val="22"/>
              </w:rPr>
              <w:t xml:space="preserve">О</w:t>
            </w:r>
            <w:r>
              <w:rPr>
                <w:sz w:val="22"/>
                <w:szCs w:val="22"/>
              </w:rPr>
              <w:t xml:space="preserve">бщая цена </w:t>
            </w:r>
            <w:r>
              <w:rPr>
                <w:sz w:val="22"/>
                <w:szCs w:val="22"/>
              </w:rPr>
              <w:t xml:space="preserve">заявки</w:t>
            </w:r>
            <w:r>
              <w:rPr>
                <w:sz w:val="22"/>
                <w:szCs w:val="22"/>
              </w:rPr>
              <w:t xml:space="preserve"> на участие в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76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7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7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6"/>
              <w:numPr>
                <w:ilvl w:val="0"/>
                <w:numId w:val="33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76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1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76"/>
              <w:jc w:val="both"/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07.07.2025 09:44:33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6"/>
              <w:numPr>
                <w:ilvl w:val="0"/>
                <w:numId w:val="33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76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76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16:28:41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76"/>
              <w:numPr>
                <w:ilvl w:val="0"/>
                <w:numId w:val="33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76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76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17:22:16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76"/>
              <w:numPr>
                <w:ilvl w:val="0"/>
                <w:numId w:val="33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76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76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10.07.2025 11:26:32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</w:tbl>
    <w:p>
      <w:pPr>
        <w:pStyle w:val="976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76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rPr>
          <w:i/>
          <w:color w:val="548dd4"/>
        </w:rP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6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>
        <w:rPr>
          <w:i/>
          <w:color w:val="ff0000"/>
        </w:rPr>
      </w:r>
      <w:r/>
    </w:p>
    <w:p>
      <w:pPr>
        <w:pStyle w:val="976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6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76"/>
        <w:ind w:firstLine="709"/>
        <w:jc w:val="both"/>
        <w:spacing w:before="120" w:after="120"/>
        <w:widowControl w:val="off"/>
      </w:pPr>
      <w:r/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</w:t>
      </w:r>
      <w:r>
        <w:t xml:space="preserve"> и утвердить предварительное ранжирование</w:t>
      </w:r>
      <w:r>
        <w:t xml:space="preserve"> в соответствии со Сводным отчетом Экспертной группы (приложение № 1)</w:t>
      </w:r>
      <w:r>
        <w:t xml:space="preserve">.</w:t>
      </w:r>
      <w:r>
        <w:rPr>
          <w:b/>
        </w:rPr>
      </w:r>
      <w:r/>
    </w:p>
    <w:p>
      <w:pPr>
        <w:pStyle w:val="976"/>
        <w:jc w:val="both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</w:t>
      </w:r>
      <w:r>
        <w:rPr>
          <w:b/>
        </w:rPr>
        <w:t xml:space="preserve">повестки: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widowControl w:val="off"/>
      </w:pPr>
      <w:r>
        <w:t xml:space="preserve">О проведени</w:t>
      </w:r>
      <w:r>
        <w:t xml:space="preserve">и </w:t>
      </w:r>
      <w:r>
        <w:t xml:space="preserve">процедуры переторжки</w:t>
      </w:r>
      <w:r>
        <w:rPr>
          <w:i/>
          <w:color w:val="548dd4"/>
        </w:rPr>
        <w:t xml:space="preserve"> </w:t>
      </w:r>
      <w:r>
        <w:t xml:space="preserve">среди </w:t>
      </w:r>
      <w:r>
        <w:t xml:space="preserve">У</w:t>
      </w:r>
      <w:r>
        <w:t xml:space="preserve">частников </w:t>
      </w:r>
      <w:r>
        <w:t xml:space="preserve">закупки</w:t>
      </w:r>
      <w:r>
        <w:t xml:space="preserve">, </w:t>
      </w:r>
      <w:r>
        <w:t xml:space="preserve">заявки</w:t>
      </w:r>
      <w:r>
        <w:t xml:space="preserve"> </w:t>
      </w:r>
      <w:r>
        <w:t xml:space="preserve">которых признаны соответствующими</w:t>
      </w:r>
      <w:r>
        <w:t xml:space="preserve">.</w:t>
      </w:r>
      <w:r/>
    </w:p>
    <w:p>
      <w:pPr>
        <w:pStyle w:val="976"/>
        <w:ind w:firstLine="708"/>
        <w:jc w:val="both"/>
        <w:widowControl w:val="off"/>
      </w:pPr>
      <w:r/>
      <w:r/>
    </w:p>
    <w:p>
      <w:pPr>
        <w:pStyle w:val="976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76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6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</w:t>
      </w:r>
      <w:r>
        <w:t xml:space="preserve">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/>
    </w:p>
    <w:p>
      <w:pPr>
        <w:pStyle w:val="976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bCs w:val="0"/>
          <w:i w:val="0"/>
          <w:color w:val="000000" w:themeColor="text1"/>
        </w:rPr>
      </w:pPr>
      <w:r>
        <w:rPr>
          <w:i w:val="0"/>
          <w:iCs w:val="0"/>
          <w:color w:val="000000" w:themeColor="text1"/>
        </w:rPr>
        <w:t xml:space="preserve">Организовать и провести </w:t>
      </w:r>
      <w:r>
        <w:rPr>
          <w:i w:val="0"/>
          <w:iCs w:val="0"/>
          <w:color w:val="000000" w:themeColor="text1"/>
        </w:rPr>
        <w:t xml:space="preserve">процедуру переторжки</w:t>
      </w:r>
      <w:r>
        <w:rPr>
          <w:i w:val="0"/>
          <w:iCs w:val="0"/>
          <w:color w:val="000000" w:themeColor="text1"/>
        </w:rPr>
        <w:t xml:space="preserve">, </w:t>
      </w:r>
      <w:r>
        <w:rPr>
          <w:i w:val="0"/>
          <w:iCs w:val="0"/>
          <w:color w:val="000000" w:themeColor="text1"/>
        </w:rPr>
        <w:t xml:space="preserve">в соответствии с правилами, </w:t>
      </w:r>
      <w:r>
        <w:rPr>
          <w:i w:val="0"/>
          <w:iCs w:val="0"/>
          <w:color w:val="000000" w:themeColor="text1"/>
        </w:rPr>
        <w:t xml:space="preserve">электронной торговой площадкой</w:t>
      </w:r>
      <w:r>
        <w:rPr>
          <w:i w:val="0"/>
          <w:iCs w:val="0"/>
          <w:color w:val="000000" w:themeColor="text1"/>
        </w:rPr>
        <w:t xml:space="preserve"> </w:t>
      </w:r>
      <w:r>
        <w:rPr>
          <w:i w:val="0"/>
          <w:iCs w:val="0"/>
          <w:color w:val="000000" w:themeColor="text1"/>
        </w:rPr>
        <w:t xml:space="preserve">среди участников</w:t>
      </w:r>
      <w:r>
        <w:rPr>
          <w:i w:val="0"/>
          <w:iCs w:val="0"/>
          <w:color w:val="000000" w:themeColor="text1"/>
        </w:rPr>
        <w:t xml:space="preserve">,</w:t>
      </w:r>
      <w:r>
        <w:rPr>
          <w:i w:val="0"/>
          <w:iCs w:val="0"/>
          <w:color w:val="000000" w:themeColor="text1"/>
        </w:rPr>
        <w:t xml:space="preserve"> признанных соответствующими</w:t>
      </w:r>
      <w:r>
        <w:rPr>
          <w:i w:val="0"/>
          <w:iCs w:val="0"/>
          <w:color w:val="000000" w:themeColor="text1"/>
        </w:rPr>
        <w:t xml:space="preserve">.</w:t>
      </w:r>
      <w:r>
        <w:rPr>
          <w:i w:val="0"/>
          <w:iCs w:val="0"/>
          <w:color w:val="000000" w:themeColor="text1"/>
        </w:rPr>
      </w:r>
      <w:r>
        <w:rPr>
          <w:bCs w:val="0"/>
          <w:i w:val="0"/>
          <w:color w:val="000000" w:themeColor="text1"/>
        </w:rPr>
      </w:r>
    </w:p>
    <w:p>
      <w:pPr>
        <w:pStyle w:val="976"/>
        <w:jc w:val="both"/>
        <w:spacing w:before="120"/>
        <w:widowControl w:val="off"/>
        <w:tabs>
          <w:tab w:val="left" w:pos="709" w:leader="none"/>
        </w:tabs>
        <w:rPr>
          <w:i w:val="0"/>
          <w:iCs w:val="0"/>
          <w:color w:val="000000" w:themeColor="text1"/>
        </w:rPr>
      </w:pPr>
      <w:r>
        <w:rPr>
          <w:i w:val="0"/>
          <w:iCs w:val="0"/>
          <w:color w:val="000000" w:themeColor="text1"/>
        </w:rPr>
        <w:t xml:space="preserve">Процедуру </w:t>
      </w:r>
      <w:r>
        <w:rPr>
          <w:i w:val="0"/>
          <w:iCs w:val="0"/>
          <w:color w:val="000000" w:themeColor="text1"/>
        </w:rPr>
        <w:t xml:space="preserve">переторжки</w:t>
      </w:r>
      <w:r>
        <w:rPr>
          <w:i w:val="0"/>
          <w:iCs w:val="0"/>
          <w:color w:val="000000" w:themeColor="text1"/>
        </w:rPr>
        <w:t xml:space="preserve"> провести </w:t>
      </w:r>
      <w:r>
        <w:rPr>
          <w:i w:val="0"/>
          <w:iCs w:val="0"/>
          <w:color w:val="000000" w:themeColor="text1"/>
        </w:rPr>
        <w:t xml:space="preserve">в </w:t>
      </w:r>
      <w:r>
        <w:rPr>
          <w:i w:val="0"/>
          <w:iCs w:val="0"/>
          <w:color w:val="000000" w:themeColor="text1"/>
        </w:rPr>
        <w:t xml:space="preserve">заочной</w:t>
      </w:r>
      <w:r>
        <w:rPr>
          <w:i w:val="0"/>
          <w:iCs w:val="0"/>
          <w:color w:val="000000" w:themeColor="text1"/>
        </w:rPr>
        <w:t xml:space="preserve"> форме</w:t>
      </w:r>
      <w:r>
        <w:rPr>
          <w:i w:val="0"/>
          <w:iCs w:val="0"/>
          <w:color w:val="000000" w:themeColor="text1"/>
        </w:rPr>
        <w:t xml:space="preserve">.</w:t>
      </w:r>
      <w:r>
        <w:rPr>
          <w:i w:val="0"/>
          <w:iCs w:val="0"/>
          <w:color w:val="000000" w:themeColor="text1"/>
        </w:rPr>
      </w:r>
      <w:r>
        <w:rPr>
          <w:i w:val="0"/>
          <w:iCs w:val="0"/>
          <w:color w:val="000000" w:themeColor="text1"/>
        </w:rPr>
      </w:r>
    </w:p>
    <w:p>
      <w:pPr>
        <w:jc w:val="both"/>
        <w:spacing w:before="120"/>
        <w:widowControl w:val="off"/>
        <w:tabs>
          <w:tab w:val="left" w:pos="709" w:leader="none"/>
        </w:tabs>
      </w:pPr>
      <w:r/>
      <w:r/>
    </w:p>
    <w:p>
      <w:pPr>
        <w:jc w:val="both"/>
        <w:spacing w:before="120"/>
        <w:widowControl w:val="off"/>
        <w:tabs>
          <w:tab w:val="left" w:pos="709" w:leader="none"/>
        </w:tabs>
        <w:rPr>
          <w:highlight w:val="none"/>
        </w:rPr>
      </w:pPr>
      <w:r>
        <w:rPr>
          <w:highlight w:val="none"/>
        </w:rPr>
        <w:tab/>
        <w:t xml:space="preserve">Приложение: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before="120"/>
        <w:widowControl w:val="off"/>
        <w:tabs>
          <w:tab w:val="left" w:pos="709" w:leader="none"/>
        </w:tabs>
      </w:pPr>
      <w:r>
        <w:rPr>
          <w:highlight w:val="none"/>
        </w:rPr>
        <w:tab/>
        <w:t xml:space="preserve">Приложение 1.</w:t>
      </w:r>
      <w:r/>
      <w:r>
        <w:rPr>
          <w:b/>
        </w:rPr>
      </w:r>
      <w:r>
        <w:rPr>
          <w:b/>
        </w:rPr>
      </w:r>
      <w:r>
        <w:rPr>
          <w:b/>
        </w:rPr>
      </w:r>
      <w:r/>
      <w:r>
        <w:rPr>
          <w:b/>
        </w:rPr>
      </w:r>
      <w:r>
        <w:rPr>
          <w:b/>
        </w:rPr>
      </w:r>
      <w:r>
        <w:rPr>
          <w:b/>
        </w:rPr>
      </w:r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</w:pPr>
    <w: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</w:pPr>
    <w:r>
      <w:t xml:space="preserve"> 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6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6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6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6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9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8">
    <w:name w:val="Heading 1"/>
    <w:basedOn w:val="976"/>
    <w:next w:val="976"/>
    <w:link w:val="7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9">
    <w:name w:val="Heading 1 Char"/>
    <w:link w:val="798"/>
    <w:uiPriority w:val="9"/>
    <w:rPr>
      <w:rFonts w:ascii="Arial" w:hAnsi="Arial" w:eastAsia="Arial" w:cs="Arial"/>
      <w:sz w:val="40"/>
      <w:szCs w:val="40"/>
    </w:rPr>
  </w:style>
  <w:style w:type="paragraph" w:styleId="800">
    <w:name w:val="Heading 2"/>
    <w:basedOn w:val="976"/>
    <w:next w:val="976"/>
    <w:link w:val="8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1">
    <w:name w:val="Heading 2 Char"/>
    <w:link w:val="800"/>
    <w:uiPriority w:val="9"/>
    <w:rPr>
      <w:rFonts w:ascii="Arial" w:hAnsi="Arial" w:eastAsia="Arial" w:cs="Arial"/>
      <w:sz w:val="34"/>
    </w:rPr>
  </w:style>
  <w:style w:type="paragraph" w:styleId="802">
    <w:name w:val="Heading 3"/>
    <w:basedOn w:val="976"/>
    <w:next w:val="976"/>
    <w:link w:val="8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3">
    <w:name w:val="Heading 3 Char"/>
    <w:link w:val="802"/>
    <w:uiPriority w:val="9"/>
    <w:rPr>
      <w:rFonts w:ascii="Arial" w:hAnsi="Arial" w:eastAsia="Arial" w:cs="Arial"/>
      <w:sz w:val="30"/>
      <w:szCs w:val="30"/>
    </w:rPr>
  </w:style>
  <w:style w:type="paragraph" w:styleId="804">
    <w:name w:val="Heading 4"/>
    <w:basedOn w:val="976"/>
    <w:next w:val="976"/>
    <w:link w:val="8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5">
    <w:name w:val="Heading 4 Char"/>
    <w:link w:val="804"/>
    <w:uiPriority w:val="9"/>
    <w:rPr>
      <w:rFonts w:ascii="Arial" w:hAnsi="Arial" w:eastAsia="Arial" w:cs="Arial"/>
      <w:b/>
      <w:bCs/>
      <w:sz w:val="26"/>
      <w:szCs w:val="26"/>
    </w:rPr>
  </w:style>
  <w:style w:type="paragraph" w:styleId="806">
    <w:name w:val="Heading 5"/>
    <w:basedOn w:val="976"/>
    <w:next w:val="976"/>
    <w:link w:val="8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7">
    <w:name w:val="Heading 5 Char"/>
    <w:link w:val="806"/>
    <w:uiPriority w:val="9"/>
    <w:rPr>
      <w:rFonts w:ascii="Arial" w:hAnsi="Arial" w:eastAsia="Arial" w:cs="Arial"/>
      <w:b/>
      <w:bCs/>
      <w:sz w:val="24"/>
      <w:szCs w:val="24"/>
    </w:rPr>
  </w:style>
  <w:style w:type="paragraph" w:styleId="808">
    <w:name w:val="Heading 6"/>
    <w:basedOn w:val="976"/>
    <w:next w:val="976"/>
    <w:link w:val="8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9">
    <w:name w:val="Heading 6 Char"/>
    <w:link w:val="808"/>
    <w:uiPriority w:val="9"/>
    <w:rPr>
      <w:rFonts w:ascii="Arial" w:hAnsi="Arial" w:eastAsia="Arial" w:cs="Arial"/>
      <w:b/>
      <w:bCs/>
      <w:sz w:val="22"/>
      <w:szCs w:val="22"/>
    </w:rPr>
  </w:style>
  <w:style w:type="paragraph" w:styleId="810">
    <w:name w:val="Heading 7"/>
    <w:basedOn w:val="976"/>
    <w:next w:val="976"/>
    <w:link w:val="8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1">
    <w:name w:val="Heading 7 Char"/>
    <w:link w:val="8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2">
    <w:name w:val="Heading 8"/>
    <w:basedOn w:val="976"/>
    <w:next w:val="976"/>
    <w:link w:val="8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3">
    <w:name w:val="Heading 8 Char"/>
    <w:link w:val="812"/>
    <w:uiPriority w:val="9"/>
    <w:rPr>
      <w:rFonts w:ascii="Arial" w:hAnsi="Arial" w:eastAsia="Arial" w:cs="Arial"/>
      <w:i/>
      <w:iCs/>
      <w:sz w:val="22"/>
      <w:szCs w:val="22"/>
    </w:rPr>
  </w:style>
  <w:style w:type="paragraph" w:styleId="814">
    <w:name w:val="Heading 9"/>
    <w:basedOn w:val="976"/>
    <w:next w:val="976"/>
    <w:link w:val="8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5">
    <w:name w:val="Heading 9 Char"/>
    <w:link w:val="814"/>
    <w:uiPriority w:val="9"/>
    <w:rPr>
      <w:rFonts w:ascii="Arial" w:hAnsi="Arial" w:eastAsia="Arial" w:cs="Arial"/>
      <w:i/>
      <w:iCs/>
      <w:sz w:val="21"/>
      <w:szCs w:val="21"/>
    </w:rPr>
  </w:style>
  <w:style w:type="paragraph" w:styleId="816">
    <w:name w:val="List Paragraph"/>
    <w:basedOn w:val="976"/>
    <w:uiPriority w:val="34"/>
    <w:qFormat/>
    <w:pPr>
      <w:contextualSpacing/>
      <w:ind w:left="720"/>
    </w:pPr>
  </w:style>
  <w:style w:type="paragraph" w:styleId="817">
    <w:name w:val="No Spacing"/>
    <w:uiPriority w:val="1"/>
    <w:qFormat/>
    <w:pPr>
      <w:spacing w:before="0" w:after="0" w:line="240" w:lineRule="auto"/>
    </w:pPr>
  </w:style>
  <w:style w:type="paragraph" w:styleId="818">
    <w:name w:val="Title"/>
    <w:basedOn w:val="976"/>
    <w:next w:val="976"/>
    <w:link w:val="8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9">
    <w:name w:val="Title Char"/>
    <w:link w:val="818"/>
    <w:uiPriority w:val="10"/>
    <w:rPr>
      <w:sz w:val="48"/>
      <w:szCs w:val="48"/>
    </w:rPr>
  </w:style>
  <w:style w:type="paragraph" w:styleId="820">
    <w:name w:val="Subtitle"/>
    <w:basedOn w:val="976"/>
    <w:next w:val="976"/>
    <w:link w:val="821"/>
    <w:uiPriority w:val="11"/>
    <w:qFormat/>
    <w:pPr>
      <w:spacing w:before="200" w:after="200"/>
    </w:pPr>
    <w:rPr>
      <w:sz w:val="24"/>
      <w:szCs w:val="24"/>
    </w:rPr>
  </w:style>
  <w:style w:type="character" w:styleId="821">
    <w:name w:val="Subtitle Char"/>
    <w:link w:val="820"/>
    <w:uiPriority w:val="11"/>
    <w:rPr>
      <w:sz w:val="24"/>
      <w:szCs w:val="24"/>
    </w:rPr>
  </w:style>
  <w:style w:type="paragraph" w:styleId="822">
    <w:name w:val="Quote"/>
    <w:basedOn w:val="976"/>
    <w:next w:val="976"/>
    <w:link w:val="823"/>
    <w:uiPriority w:val="29"/>
    <w:qFormat/>
    <w:pPr>
      <w:ind w:left="720" w:right="720"/>
    </w:pPr>
    <w:rPr>
      <w:i/>
    </w:rPr>
  </w:style>
  <w:style w:type="character" w:styleId="823">
    <w:name w:val="Quote Char"/>
    <w:link w:val="822"/>
    <w:uiPriority w:val="29"/>
    <w:rPr>
      <w:i/>
    </w:rPr>
  </w:style>
  <w:style w:type="paragraph" w:styleId="824">
    <w:name w:val="Intense Quote"/>
    <w:basedOn w:val="976"/>
    <w:next w:val="976"/>
    <w:link w:val="8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5">
    <w:name w:val="Intense Quote Char"/>
    <w:link w:val="824"/>
    <w:uiPriority w:val="30"/>
    <w:rPr>
      <w:i/>
    </w:rPr>
  </w:style>
  <w:style w:type="paragraph" w:styleId="826">
    <w:name w:val="Header"/>
    <w:basedOn w:val="976"/>
    <w:link w:val="8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7">
    <w:name w:val="Header Char"/>
    <w:link w:val="826"/>
    <w:uiPriority w:val="99"/>
  </w:style>
  <w:style w:type="paragraph" w:styleId="828">
    <w:name w:val="Footer"/>
    <w:basedOn w:val="976"/>
    <w:link w:val="8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Footer Char"/>
    <w:link w:val="828"/>
    <w:uiPriority w:val="99"/>
  </w:style>
  <w:style w:type="paragraph" w:styleId="830">
    <w:name w:val="Caption"/>
    <w:basedOn w:val="976"/>
    <w:next w:val="9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1">
    <w:name w:val="Caption Char"/>
    <w:basedOn w:val="830"/>
    <w:link w:val="828"/>
    <w:uiPriority w:val="99"/>
  </w:style>
  <w:style w:type="table" w:styleId="8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8">
    <w:name w:val="Hyperlink"/>
    <w:uiPriority w:val="99"/>
    <w:unhideWhenUsed/>
    <w:rPr>
      <w:color w:val="0000ff" w:themeColor="hyperlink"/>
      <w:u w:val="single"/>
    </w:rPr>
  </w:style>
  <w:style w:type="paragraph" w:styleId="959">
    <w:name w:val="footnote text"/>
    <w:basedOn w:val="976"/>
    <w:link w:val="960"/>
    <w:uiPriority w:val="99"/>
    <w:semiHidden/>
    <w:unhideWhenUsed/>
    <w:pPr>
      <w:spacing w:after="40" w:line="240" w:lineRule="auto"/>
    </w:pPr>
    <w:rPr>
      <w:sz w:val="18"/>
    </w:rPr>
  </w:style>
  <w:style w:type="character" w:styleId="960">
    <w:name w:val="Footnote Text Char"/>
    <w:link w:val="959"/>
    <w:uiPriority w:val="99"/>
    <w:rPr>
      <w:sz w:val="18"/>
    </w:rPr>
  </w:style>
  <w:style w:type="character" w:styleId="961">
    <w:name w:val="footnote reference"/>
    <w:uiPriority w:val="99"/>
    <w:unhideWhenUsed/>
    <w:rPr>
      <w:vertAlign w:val="superscript"/>
    </w:rPr>
  </w:style>
  <w:style w:type="paragraph" w:styleId="962">
    <w:name w:val="endnote text"/>
    <w:basedOn w:val="976"/>
    <w:link w:val="963"/>
    <w:uiPriority w:val="99"/>
    <w:semiHidden/>
    <w:unhideWhenUsed/>
    <w:pPr>
      <w:spacing w:after="0" w:line="240" w:lineRule="auto"/>
    </w:pPr>
    <w:rPr>
      <w:sz w:val="20"/>
    </w:rPr>
  </w:style>
  <w:style w:type="character" w:styleId="963">
    <w:name w:val="Endnote Text Char"/>
    <w:link w:val="962"/>
    <w:uiPriority w:val="99"/>
    <w:rPr>
      <w:sz w:val="20"/>
    </w:rPr>
  </w:style>
  <w:style w:type="character" w:styleId="964">
    <w:name w:val="endnote reference"/>
    <w:uiPriority w:val="99"/>
    <w:semiHidden/>
    <w:unhideWhenUsed/>
    <w:rPr>
      <w:vertAlign w:val="superscript"/>
    </w:rPr>
  </w:style>
  <w:style w:type="paragraph" w:styleId="965">
    <w:name w:val="toc 1"/>
    <w:basedOn w:val="976"/>
    <w:next w:val="976"/>
    <w:uiPriority w:val="39"/>
    <w:unhideWhenUsed/>
    <w:pPr>
      <w:ind w:left="0" w:right="0" w:firstLine="0"/>
      <w:spacing w:after="57"/>
    </w:pPr>
  </w:style>
  <w:style w:type="paragraph" w:styleId="966">
    <w:name w:val="toc 2"/>
    <w:basedOn w:val="976"/>
    <w:next w:val="976"/>
    <w:uiPriority w:val="39"/>
    <w:unhideWhenUsed/>
    <w:pPr>
      <w:ind w:left="283" w:right="0" w:firstLine="0"/>
      <w:spacing w:after="57"/>
    </w:pPr>
  </w:style>
  <w:style w:type="paragraph" w:styleId="967">
    <w:name w:val="toc 3"/>
    <w:basedOn w:val="976"/>
    <w:next w:val="976"/>
    <w:uiPriority w:val="39"/>
    <w:unhideWhenUsed/>
    <w:pPr>
      <w:ind w:left="567" w:right="0" w:firstLine="0"/>
      <w:spacing w:after="57"/>
    </w:pPr>
  </w:style>
  <w:style w:type="paragraph" w:styleId="968">
    <w:name w:val="toc 4"/>
    <w:basedOn w:val="976"/>
    <w:next w:val="976"/>
    <w:uiPriority w:val="39"/>
    <w:unhideWhenUsed/>
    <w:pPr>
      <w:ind w:left="850" w:right="0" w:firstLine="0"/>
      <w:spacing w:after="57"/>
    </w:pPr>
  </w:style>
  <w:style w:type="paragraph" w:styleId="969">
    <w:name w:val="toc 5"/>
    <w:basedOn w:val="976"/>
    <w:next w:val="976"/>
    <w:uiPriority w:val="39"/>
    <w:unhideWhenUsed/>
    <w:pPr>
      <w:ind w:left="1134" w:right="0" w:firstLine="0"/>
      <w:spacing w:after="57"/>
    </w:pPr>
  </w:style>
  <w:style w:type="paragraph" w:styleId="970">
    <w:name w:val="toc 6"/>
    <w:basedOn w:val="976"/>
    <w:next w:val="976"/>
    <w:uiPriority w:val="39"/>
    <w:unhideWhenUsed/>
    <w:pPr>
      <w:ind w:left="1417" w:right="0" w:firstLine="0"/>
      <w:spacing w:after="57"/>
    </w:pPr>
  </w:style>
  <w:style w:type="paragraph" w:styleId="971">
    <w:name w:val="toc 7"/>
    <w:basedOn w:val="976"/>
    <w:next w:val="976"/>
    <w:uiPriority w:val="39"/>
    <w:unhideWhenUsed/>
    <w:pPr>
      <w:ind w:left="1701" w:right="0" w:firstLine="0"/>
      <w:spacing w:after="57"/>
    </w:pPr>
  </w:style>
  <w:style w:type="paragraph" w:styleId="972">
    <w:name w:val="toc 8"/>
    <w:basedOn w:val="976"/>
    <w:next w:val="976"/>
    <w:uiPriority w:val="39"/>
    <w:unhideWhenUsed/>
    <w:pPr>
      <w:ind w:left="1984" w:right="0" w:firstLine="0"/>
      <w:spacing w:after="57"/>
    </w:pPr>
  </w:style>
  <w:style w:type="paragraph" w:styleId="973">
    <w:name w:val="toc 9"/>
    <w:basedOn w:val="976"/>
    <w:next w:val="976"/>
    <w:uiPriority w:val="39"/>
    <w:unhideWhenUsed/>
    <w:pPr>
      <w:ind w:left="2268" w:right="0" w:firstLine="0"/>
      <w:spacing w:after="57"/>
    </w:pPr>
  </w:style>
  <w:style w:type="paragraph" w:styleId="974">
    <w:name w:val="TOC Heading"/>
    <w:uiPriority w:val="39"/>
    <w:unhideWhenUsed/>
  </w:style>
  <w:style w:type="paragraph" w:styleId="975">
    <w:name w:val="table of figures"/>
    <w:basedOn w:val="976"/>
    <w:next w:val="976"/>
    <w:uiPriority w:val="99"/>
    <w:unhideWhenUsed/>
    <w:pPr>
      <w:spacing w:after="0" w:afterAutospacing="0"/>
    </w:pPr>
  </w:style>
  <w:style w:type="paragraph" w:styleId="976" w:default="1">
    <w:name w:val="Normal"/>
    <w:next w:val="976"/>
    <w:link w:val="976"/>
    <w:qFormat/>
    <w:rPr>
      <w:sz w:val="24"/>
      <w:szCs w:val="24"/>
      <w:lang w:val="ru-RU" w:eastAsia="ru-RU" w:bidi="ar-SA"/>
    </w:rPr>
  </w:style>
  <w:style w:type="paragraph" w:styleId="977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76"/>
    <w:next w:val="976"/>
    <w:link w:val="976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78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76"/>
    <w:next w:val="976"/>
    <w:link w:val="1000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79">
    <w:name w:val="Основной шрифт абзаца"/>
    <w:next w:val="979"/>
    <w:link w:val="976"/>
    <w:semiHidden/>
  </w:style>
  <w:style w:type="table" w:styleId="980">
    <w:name w:val="Обычная таблица"/>
    <w:next w:val="980"/>
    <w:link w:val="976"/>
    <w:semiHidden/>
    <w:tblPr/>
  </w:style>
  <w:style w:type="numbering" w:styleId="981">
    <w:name w:val="Нет списка"/>
    <w:next w:val="981"/>
    <w:link w:val="976"/>
    <w:semiHidden/>
  </w:style>
  <w:style w:type="paragraph" w:styleId="982">
    <w:name w:val="Default Paragraph Font Para Char Char Знак"/>
    <w:basedOn w:val="976"/>
    <w:next w:val="982"/>
    <w:link w:val="9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3">
    <w:name w:val="Верхний колонтитул"/>
    <w:basedOn w:val="976"/>
    <w:next w:val="983"/>
    <w:link w:val="976"/>
    <w:pPr>
      <w:tabs>
        <w:tab w:val="center" w:pos="4677" w:leader="none"/>
        <w:tab w:val="right" w:pos="9355" w:leader="none"/>
      </w:tabs>
    </w:pPr>
  </w:style>
  <w:style w:type="character" w:styleId="984">
    <w:name w:val="Номер страницы"/>
    <w:basedOn w:val="979"/>
    <w:next w:val="984"/>
    <w:link w:val="976"/>
  </w:style>
  <w:style w:type="paragraph" w:styleId="985">
    <w:name w:val="Таблица шапка"/>
    <w:basedOn w:val="976"/>
    <w:next w:val="985"/>
    <w:link w:val="976"/>
    <w:pPr>
      <w:ind w:left="57" w:right="57"/>
      <w:keepNext/>
      <w:spacing w:before="40" w:after="40"/>
    </w:pPr>
    <w:rPr>
      <w:sz w:val="22"/>
      <w:szCs w:val="20"/>
    </w:rPr>
  </w:style>
  <w:style w:type="paragraph" w:styleId="986">
    <w:name w:val="Таблица текст"/>
    <w:basedOn w:val="976"/>
    <w:next w:val="986"/>
    <w:link w:val="976"/>
    <w:pPr>
      <w:ind w:left="57" w:right="57"/>
      <w:spacing w:before="40" w:after="40"/>
    </w:pPr>
    <w:rPr>
      <w:szCs w:val="20"/>
    </w:rPr>
  </w:style>
  <w:style w:type="character" w:styleId="987">
    <w:name w:val="комментарий"/>
    <w:next w:val="987"/>
    <w:link w:val="976"/>
    <w:rPr>
      <w:b/>
      <w:i/>
      <w:shd w:val="clear" w:color="auto" w:fill="ffff99"/>
    </w:rPr>
  </w:style>
  <w:style w:type="paragraph" w:styleId="988">
    <w:name w:val="Схема документа"/>
    <w:basedOn w:val="976"/>
    <w:next w:val="988"/>
    <w:link w:val="97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89">
    <w:name w:val="Текст выноски"/>
    <w:basedOn w:val="976"/>
    <w:next w:val="989"/>
    <w:link w:val="976"/>
    <w:semiHidden/>
    <w:rPr>
      <w:rFonts w:ascii="Tahoma" w:hAnsi="Tahoma" w:cs="Tahoma"/>
      <w:sz w:val="16"/>
      <w:szCs w:val="16"/>
    </w:rPr>
  </w:style>
  <w:style w:type="table" w:styleId="990">
    <w:name w:val="Сетка таблицы"/>
    <w:basedOn w:val="980"/>
    <w:next w:val="990"/>
    <w:link w:val="976"/>
    <w:pPr>
      <w:ind w:firstLine="567"/>
      <w:jc w:val="both"/>
      <w:spacing w:line="360" w:lineRule="auto"/>
    </w:pPr>
    <w:tblPr/>
  </w:style>
  <w:style w:type="paragraph" w:styleId="991">
    <w:name w:val="Нижний колонтитул"/>
    <w:basedOn w:val="976"/>
    <w:next w:val="991"/>
    <w:link w:val="99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2">
    <w:name w:val="Комментраий Знак"/>
    <w:next w:val="992"/>
    <w:link w:val="976"/>
    <w:rPr>
      <w:i/>
      <w:color w:val="3366ff"/>
      <w:sz w:val="28"/>
      <w:szCs w:val="28"/>
      <w:lang w:val="ru-RU" w:eastAsia="ru-RU" w:bidi="ar-SA"/>
    </w:rPr>
  </w:style>
  <w:style w:type="table" w:styleId="993">
    <w:name w:val="Сетка таблицы1"/>
    <w:basedOn w:val="980"/>
    <w:next w:val="990"/>
    <w:link w:val="976"/>
    <w:tblPr/>
  </w:style>
  <w:style w:type="character" w:styleId="994">
    <w:name w:val="Нижний колонтитул Знак"/>
    <w:next w:val="994"/>
    <w:link w:val="991"/>
    <w:uiPriority w:val="99"/>
    <w:rPr>
      <w:sz w:val="24"/>
      <w:szCs w:val="24"/>
    </w:rPr>
  </w:style>
  <w:style w:type="paragraph" w:styleId="995">
    <w:name w:val="Обычный (веб)"/>
    <w:basedOn w:val="976"/>
    <w:next w:val="995"/>
    <w:link w:val="97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6">
    <w:name w:val="Подподпункт"/>
    <w:basedOn w:val="976"/>
    <w:next w:val="996"/>
    <w:link w:val="997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97">
    <w:name w:val="Подподпункт Знак"/>
    <w:next w:val="997"/>
    <w:link w:val="996"/>
    <w:rPr>
      <w:sz w:val="28"/>
    </w:rPr>
  </w:style>
  <w:style w:type="paragraph" w:styleId="998">
    <w:name w:val="Абзац списка"/>
    <w:basedOn w:val="976"/>
    <w:next w:val="998"/>
    <w:link w:val="976"/>
    <w:uiPriority w:val="34"/>
    <w:qFormat/>
    <w:pPr>
      <w:contextualSpacing/>
      <w:ind w:left="720"/>
      <w:widowControl w:val="off"/>
    </w:pPr>
  </w:style>
  <w:style w:type="character" w:styleId="999">
    <w:name w:val="Font Style128"/>
    <w:next w:val="999"/>
    <w:link w:val="976"/>
    <w:rPr>
      <w:rFonts w:ascii="Times New Roman" w:hAnsi="Times New Roman" w:cs="Times New Roman"/>
      <w:color w:val="000000"/>
      <w:sz w:val="26"/>
      <w:szCs w:val="26"/>
    </w:rPr>
  </w:style>
  <w:style w:type="character" w:styleId="1000">
    <w:name w:val="Заголовок 2 Знак"/>
    <w:next w:val="1000"/>
    <w:link w:val="978"/>
    <w:uiPriority w:val="99"/>
    <w:rPr>
      <w:b/>
      <w:sz w:val="32"/>
    </w:rPr>
  </w:style>
  <w:style w:type="paragraph" w:styleId="1001">
    <w:name w:val="Пункт"/>
    <w:basedOn w:val="976"/>
    <w:next w:val="1001"/>
    <w:link w:val="976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02">
    <w:name w:val="Основной текст с отступом"/>
    <w:basedOn w:val="976"/>
    <w:next w:val="1002"/>
    <w:link w:val="1003"/>
    <w:pPr>
      <w:ind w:left="-720"/>
      <w:jc w:val="both"/>
    </w:pPr>
    <w:rPr>
      <w:lang w:val="en-US" w:eastAsia="en-US"/>
    </w:rPr>
  </w:style>
  <w:style w:type="character" w:styleId="1003">
    <w:name w:val="Основной текст с отступом Знак"/>
    <w:next w:val="1003"/>
    <w:link w:val="1002"/>
    <w:rPr>
      <w:sz w:val="24"/>
      <w:szCs w:val="24"/>
    </w:rPr>
  </w:style>
  <w:style w:type="paragraph" w:styleId="1004">
    <w:name w:val="Нумерованный список"/>
    <w:basedOn w:val="1005"/>
    <w:next w:val="1004"/>
    <w:link w:val="976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05">
    <w:name w:val="Основной текст"/>
    <w:basedOn w:val="976"/>
    <w:next w:val="1005"/>
    <w:link w:val="1006"/>
    <w:pPr>
      <w:spacing w:after="120"/>
    </w:pPr>
    <w:rPr>
      <w:lang w:val="en-US" w:eastAsia="en-US"/>
    </w:rPr>
  </w:style>
  <w:style w:type="character" w:styleId="1006">
    <w:name w:val="Основной текст Знак"/>
    <w:next w:val="1006"/>
    <w:link w:val="1005"/>
    <w:rPr>
      <w:sz w:val="24"/>
      <w:szCs w:val="24"/>
    </w:rPr>
  </w:style>
  <w:style w:type="character" w:styleId="1007">
    <w:name w:val="Знак примечания"/>
    <w:next w:val="1007"/>
    <w:link w:val="976"/>
    <w:rPr>
      <w:sz w:val="16"/>
      <w:szCs w:val="16"/>
    </w:rPr>
  </w:style>
  <w:style w:type="paragraph" w:styleId="1008">
    <w:name w:val="Текст примечания"/>
    <w:basedOn w:val="976"/>
    <w:next w:val="1008"/>
    <w:link w:val="1009"/>
    <w:rPr>
      <w:sz w:val="20"/>
      <w:szCs w:val="20"/>
    </w:rPr>
  </w:style>
  <w:style w:type="character" w:styleId="1009">
    <w:name w:val="Текст примечания Знак"/>
    <w:basedOn w:val="979"/>
    <w:next w:val="1009"/>
    <w:link w:val="1008"/>
  </w:style>
  <w:style w:type="paragraph" w:styleId="1010">
    <w:name w:val="Тема примечания"/>
    <w:basedOn w:val="1008"/>
    <w:next w:val="1008"/>
    <w:link w:val="1011"/>
    <w:rPr>
      <w:b/>
      <w:bCs/>
      <w:lang w:val="en-US" w:eastAsia="en-US"/>
    </w:rPr>
  </w:style>
  <w:style w:type="character" w:styleId="1011">
    <w:name w:val="Тема примечания Знак"/>
    <w:next w:val="1011"/>
    <w:link w:val="1010"/>
    <w:rPr>
      <w:b/>
      <w:bCs/>
    </w:rPr>
  </w:style>
  <w:style w:type="character" w:styleId="1012" w:default="1">
    <w:name w:val="Default Paragraph Font"/>
    <w:uiPriority w:val="1"/>
    <w:semiHidden/>
    <w:unhideWhenUsed/>
  </w:style>
  <w:style w:type="numbering" w:styleId="1013" w:default="1">
    <w:name w:val="No List"/>
    <w:uiPriority w:val="99"/>
    <w:semiHidden/>
    <w:unhideWhenUsed/>
  </w:style>
  <w:style w:type="table" w:styleId="10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3</cp:revision>
  <dcterms:created xsi:type="dcterms:W3CDTF">2023-09-22T06:24:00Z</dcterms:created>
  <dcterms:modified xsi:type="dcterms:W3CDTF">2025-08-08T08:00:46Z</dcterms:modified>
  <cp:version>1048576</cp:version>
</cp:coreProperties>
</file>